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2A58" w14:textId="77777777" w:rsidR="001C3E9F" w:rsidRDefault="001C3E9F" w:rsidP="001C3E9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84542BC" w14:textId="77777777" w:rsidR="001C3E9F" w:rsidRDefault="001C3E9F" w:rsidP="001C3E9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1C3E9F"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inline distT="0" distB="0" distL="0" distR="0" wp14:anchorId="5A4D6A30" wp14:editId="77915052">
            <wp:extent cx="1464722" cy="1557855"/>
            <wp:effectExtent l="0" t="0" r="2540" b="4445"/>
            <wp:docPr id="5" name="Picture 5" descr="A green circl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een circle with white letter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4722" cy="15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AC6E7" w14:textId="141E1844" w:rsidR="000E501F" w:rsidRPr="00577DB2" w:rsidRDefault="00030327" w:rsidP="001C3E9F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  <w:u w:val="single"/>
        </w:rPr>
        <w:t>TERMS AND CONDITIONS</w:t>
      </w:r>
    </w:p>
    <w:p w14:paraId="43A3C4BE" w14:textId="56097ED5" w:rsidR="000E501F" w:rsidRPr="00577DB2" w:rsidRDefault="000E501F" w:rsidP="0050088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674A32"/>
          <w:sz w:val="20"/>
          <w:szCs w:val="20"/>
        </w:rPr>
      </w:pPr>
    </w:p>
    <w:p w14:paraId="4CFCBDB4" w14:textId="0855573F" w:rsidR="00500882" w:rsidRPr="00577DB2" w:rsidRDefault="00500882" w:rsidP="00500882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>“The Organiser”</w:t>
      </w:r>
      <w:r w:rsidR="00ED2FEE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>Jen, Abbots Road, Bristol BS15 3NS</w:t>
      </w:r>
      <w:r w:rsidR="00B55428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>Telephone number: 07766031616</w:t>
      </w:r>
      <w:r w:rsidR="00B55428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>Email:</w:t>
      </w:r>
      <w:r w:rsidR="004F1DA4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>contact@b</w:t>
      </w:r>
      <w:r w:rsidR="001C3E9F" w:rsidRPr="00577DB2">
        <w:rPr>
          <w:rFonts w:asciiTheme="majorHAnsi" w:hAnsiTheme="majorHAnsi" w:cstheme="majorHAnsi"/>
          <w:b/>
          <w:bCs/>
          <w:sz w:val="20"/>
          <w:szCs w:val="20"/>
        </w:rPr>
        <w:t>rightatbickley.com</w:t>
      </w:r>
    </w:p>
    <w:p w14:paraId="6E60118A" w14:textId="3271F0AC" w:rsidR="00500882" w:rsidRPr="00577DB2" w:rsidRDefault="00500882" w:rsidP="00500882">
      <w:pPr>
        <w:pStyle w:val="NormalWeb"/>
        <w:spacing w:after="0" w:afterAutospacing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“Client” The person or persons who have entered </w:t>
      </w:r>
      <w:r w:rsidR="00B55428" w:rsidRPr="00577DB2">
        <w:rPr>
          <w:rFonts w:asciiTheme="majorHAnsi" w:hAnsiTheme="majorHAnsi" w:cstheme="majorHAnsi"/>
          <w:b/>
          <w:bCs/>
          <w:sz w:val="20"/>
          <w:szCs w:val="20"/>
        </w:rPr>
        <w:t>into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this agreement with the Event Organiser.</w:t>
      </w:r>
    </w:p>
    <w:p w14:paraId="13A21070" w14:textId="3E897179" w:rsidR="00500882" w:rsidRPr="00577DB2" w:rsidRDefault="00500882" w:rsidP="004F1DA4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These Terms and Conditions are incorporated together with the financial terms as set out on the </w:t>
      </w:r>
      <w:r w:rsidR="001C3E9F" w:rsidRPr="00577DB2">
        <w:rPr>
          <w:rFonts w:asciiTheme="majorHAnsi" w:hAnsiTheme="majorHAnsi" w:cstheme="majorHAnsi"/>
          <w:b/>
          <w:bCs/>
          <w:sz w:val="20"/>
          <w:szCs w:val="20"/>
        </w:rPr>
        <w:t>Invoice</w:t>
      </w:r>
      <w:r w:rsidR="004F1DA4" w:rsidRPr="00577DB2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 There can be no variation of these Terms and Conditions, or the financial terms as set out in the </w:t>
      </w:r>
      <w:r w:rsidR="001C3E9F" w:rsidRPr="00577DB2">
        <w:rPr>
          <w:rFonts w:asciiTheme="majorHAnsi" w:hAnsiTheme="majorHAnsi" w:cstheme="majorHAnsi"/>
          <w:b/>
          <w:bCs/>
          <w:sz w:val="20"/>
          <w:szCs w:val="20"/>
        </w:rPr>
        <w:t>invoice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without the express written consent of The Organiser. It is the duty of the Client to ensure that they have read and understood these Terms and Conditions before </w:t>
      </w:r>
      <w:r w:rsidR="001C3E9F" w:rsidRPr="00577DB2">
        <w:rPr>
          <w:rFonts w:asciiTheme="majorHAnsi" w:hAnsiTheme="majorHAnsi" w:cstheme="majorHAnsi"/>
          <w:b/>
          <w:bCs/>
          <w:sz w:val="20"/>
          <w:szCs w:val="20"/>
        </w:rPr>
        <w:t>paying the invoice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099DF5BC" w14:textId="09DB5556" w:rsidR="00500882" w:rsidRPr="00577DB2" w:rsidRDefault="00500882" w:rsidP="00577DB2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The Organiser reserves the right to cancel any booking without liability on its part in the event of any damage or destruction of </w:t>
      </w:r>
      <w:r w:rsidR="001C3E9F" w:rsidRPr="00577DB2">
        <w:rPr>
          <w:rFonts w:asciiTheme="majorHAnsi" w:hAnsiTheme="majorHAnsi" w:cstheme="majorHAnsi"/>
          <w:b/>
          <w:bCs/>
          <w:sz w:val="20"/>
          <w:szCs w:val="20"/>
        </w:rPr>
        <w:t>the event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premises by fire or other causes, strikes, power cuts or blackouts,</w:t>
      </w:r>
      <w:r w:rsidR="004F1DA4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pandemics</w:t>
      </w:r>
      <w:r w:rsidR="001C3E9F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or any other cause beyond the control of </w:t>
      </w:r>
      <w:proofErr w:type="spellStart"/>
      <w:r w:rsidR="00AC39FD" w:rsidRPr="00577DB2">
        <w:rPr>
          <w:rFonts w:asciiTheme="majorHAnsi" w:hAnsiTheme="majorHAnsi" w:cstheme="majorHAnsi"/>
          <w:b/>
          <w:bCs/>
          <w:sz w:val="20"/>
          <w:szCs w:val="20"/>
        </w:rPr>
        <w:t>B</w:t>
      </w:r>
      <w:r w:rsidR="001C3E9F" w:rsidRPr="00577DB2">
        <w:rPr>
          <w:rFonts w:asciiTheme="majorHAnsi" w:hAnsiTheme="majorHAnsi" w:cstheme="majorHAnsi"/>
          <w:b/>
          <w:bCs/>
          <w:sz w:val="20"/>
          <w:szCs w:val="20"/>
        </w:rPr>
        <w:t>right@Bickley</w:t>
      </w:r>
      <w:proofErr w:type="spellEnd"/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which shall prevent it from performing its obligations in connection with any booking.</w:t>
      </w:r>
    </w:p>
    <w:p w14:paraId="298DECD5" w14:textId="28C53DF7" w:rsidR="003F4D14" w:rsidRPr="00577DB2" w:rsidRDefault="001C3E9F" w:rsidP="003F4D14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>Once the Client</w:t>
      </w:r>
      <w:r w:rsidR="001135EF" w:rsidRPr="00577DB2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completed</w:t>
      </w:r>
      <w:r w:rsidR="001135EF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>booking form has been received</w:t>
      </w:r>
      <w:r w:rsidR="00807515" w:rsidRPr="00577DB2">
        <w:rPr>
          <w:rFonts w:asciiTheme="majorHAnsi" w:hAnsiTheme="majorHAnsi" w:cstheme="majorHAnsi"/>
          <w:b/>
          <w:bCs/>
          <w:sz w:val="20"/>
          <w:szCs w:val="20"/>
        </w:rPr>
        <w:t>, we aim to contact the client within 24 hours to confirm availability. Once The Organiser has confirmed availability, a</w:t>
      </w:r>
      <w:r w:rsidR="00500882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AF234E" w:rsidRPr="00577DB2">
        <w:rPr>
          <w:rFonts w:asciiTheme="majorHAnsi" w:hAnsiTheme="majorHAnsi" w:cstheme="majorHAnsi"/>
          <w:b/>
          <w:bCs/>
          <w:sz w:val="20"/>
          <w:szCs w:val="20"/>
        </w:rPr>
        <w:t>non-refundable</w:t>
      </w:r>
      <w:r w:rsidR="00500882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807515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50% </w:t>
      </w:r>
      <w:r w:rsidR="00500882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deposit </w:t>
      </w:r>
      <w:r w:rsidR="00807515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is required within 48 hours to confirm the booking. If the payment is not made within this time, please email us to get confirmation of availability before any payment is made. </w:t>
      </w:r>
      <w:r w:rsidR="002E4075"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3652AF68" w14:textId="77777777" w:rsidR="001135EF" w:rsidRPr="00577DB2" w:rsidRDefault="001135EF" w:rsidP="001135EF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If the account is not paid 14 days prior to the event, The Organiser reserves the right to cancel your event and the deposit will be forfeited. </w:t>
      </w:r>
    </w:p>
    <w:p w14:paraId="55DA649D" w14:textId="77D9DAF7" w:rsidR="001135EF" w:rsidRPr="00577DB2" w:rsidRDefault="001135EF" w:rsidP="003F4D14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The client shall be responsible for checking the measurements of all items ordered so that they fit in the space in which </w:t>
      </w:r>
      <w:r w:rsidR="00A63990">
        <w:rPr>
          <w:rFonts w:asciiTheme="majorHAnsi" w:hAnsiTheme="majorHAnsi" w:cstheme="majorHAnsi"/>
          <w:b/>
          <w:bCs/>
          <w:sz w:val="20"/>
          <w:szCs w:val="20"/>
        </w:rPr>
        <w:t>they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would like the props to be placed, The organiser cannot be held responsible for incorrect</w:t>
      </w:r>
      <w:r w:rsidR="00C03462">
        <w:rPr>
          <w:rFonts w:asciiTheme="majorHAnsi" w:hAnsiTheme="majorHAnsi" w:cstheme="majorHAnsi"/>
          <w:b/>
          <w:bCs/>
          <w:sz w:val="20"/>
          <w:szCs w:val="20"/>
        </w:rPr>
        <w:t xml:space="preserve"> space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measurements. </w:t>
      </w:r>
    </w:p>
    <w:p w14:paraId="4E201B0D" w14:textId="3BC85FC0" w:rsidR="00577DB2" w:rsidRPr="00577DB2" w:rsidRDefault="001135EF" w:rsidP="00577DB2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>It is the clients responsibility to check with the venue for the best position of the props to ensure this is close to an electricity supply</w:t>
      </w:r>
      <w:r w:rsidR="00C03462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If more than 6 letters/numbers have been ordered, please check with the organiser in regard</w:t>
      </w:r>
      <w:r w:rsidR="0031067F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to the electricity output</w:t>
      </w:r>
      <w:r w:rsidR="0031067F">
        <w:rPr>
          <w:rFonts w:asciiTheme="majorHAnsi" w:hAnsiTheme="majorHAnsi" w:cstheme="majorHAnsi"/>
          <w:b/>
          <w:bCs/>
          <w:sz w:val="20"/>
          <w:szCs w:val="20"/>
        </w:rPr>
        <w:t xml:space="preserve"> needed. </w:t>
      </w:r>
    </w:p>
    <w:p w14:paraId="39F8FC40" w14:textId="4BC48B48" w:rsidR="00500882" w:rsidRPr="00577DB2" w:rsidRDefault="00500882" w:rsidP="00577DB2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Once the Client </w:t>
      </w:r>
      <w:r w:rsidR="001135EF" w:rsidRPr="00577DB2">
        <w:rPr>
          <w:rFonts w:asciiTheme="majorHAnsi" w:hAnsiTheme="majorHAnsi" w:cstheme="majorHAnsi"/>
          <w:b/>
          <w:bCs/>
          <w:sz w:val="20"/>
          <w:szCs w:val="20"/>
        </w:rPr>
        <w:t>has paid the deposit</w:t>
      </w:r>
      <w:r w:rsidR="0052630E" w:rsidRPr="00577DB2">
        <w:rPr>
          <w:rFonts w:asciiTheme="majorHAnsi" w:hAnsiTheme="majorHAnsi" w:cstheme="majorHAnsi"/>
          <w:b/>
          <w:bCs/>
          <w:sz w:val="20"/>
          <w:szCs w:val="20"/>
        </w:rPr>
        <w:t>,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no change to the date of the </w:t>
      </w:r>
      <w:r w:rsidR="0052630E" w:rsidRPr="00577DB2">
        <w:rPr>
          <w:rFonts w:asciiTheme="majorHAnsi" w:hAnsiTheme="majorHAnsi" w:cstheme="majorHAnsi"/>
          <w:b/>
          <w:bCs/>
          <w:sz w:val="20"/>
          <w:szCs w:val="20"/>
        </w:rPr>
        <w:t>event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 will be permitted without the express written consent of The Organiser. </w:t>
      </w:r>
    </w:p>
    <w:p w14:paraId="5CC28FB5" w14:textId="149616F5" w:rsidR="00500882" w:rsidRPr="00577DB2" w:rsidRDefault="00500882" w:rsidP="00577DB2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 xml:space="preserve">Failure to pay all invoices on time could lead to the cancellation of the </w:t>
      </w:r>
      <w:r w:rsidR="00577DB2" w:rsidRPr="00577DB2">
        <w:rPr>
          <w:rFonts w:asciiTheme="majorHAnsi" w:hAnsiTheme="majorHAnsi" w:cstheme="majorHAnsi"/>
          <w:b/>
          <w:bCs/>
          <w:sz w:val="20"/>
          <w:szCs w:val="20"/>
        </w:rPr>
        <w:t>order</w:t>
      </w:r>
      <w:r w:rsidRPr="00577DB2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543FD2C9" w14:textId="18A990CC" w:rsidR="00B443F8" w:rsidRPr="00577DB2" w:rsidRDefault="00500882" w:rsidP="00577DB2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>In the event of cancellation, the booking deposit is non-refundable.</w:t>
      </w:r>
    </w:p>
    <w:p w14:paraId="34857639" w14:textId="77777777" w:rsidR="00577DB2" w:rsidRPr="00577DB2" w:rsidRDefault="00577DB2" w:rsidP="00577DB2">
      <w:pPr>
        <w:pStyle w:val="ListParagraph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en-GB"/>
        </w:rPr>
      </w:pPr>
      <w:r w:rsidRPr="00577DB2">
        <w:rPr>
          <w:rFonts w:asciiTheme="majorHAnsi" w:eastAsia="Times New Roman" w:hAnsiTheme="majorHAnsi" w:cstheme="majorHAnsi"/>
          <w:b/>
          <w:bCs/>
          <w:color w:val="000000" w:themeColor="text1"/>
          <w:sz w:val="20"/>
          <w:szCs w:val="20"/>
          <w:lang w:eastAsia="en-GB"/>
        </w:rPr>
        <w:t>Participants, both children, and adults, are prohibited from climbing on or tampering with props and any LED lights.</w:t>
      </w:r>
    </w:p>
    <w:p w14:paraId="57A23682" w14:textId="77777777" w:rsidR="00577DB2" w:rsidRPr="00577DB2" w:rsidRDefault="00577DB2" w:rsidP="00577DB2">
      <w:pPr>
        <w:pStyle w:val="ListParagraph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  <w:lang w:eastAsia="en-GB"/>
        </w:rPr>
      </w:pP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>LED items should not be placed near water sources to prevent electrical hazards.</w:t>
      </w:r>
    </w:p>
    <w:p w14:paraId="1C0B6BD5" w14:textId="77777777" w:rsidR="00577DB2" w:rsidRPr="00577DB2" w:rsidRDefault="00577DB2" w:rsidP="00577DB2">
      <w:pPr>
        <w:pStyle w:val="ListParagraph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  <w:lang w:eastAsia="en-GB"/>
        </w:rPr>
      </w:pP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>If used outdoors, alternative coverage must be arranged for protection against adverse weather conditions.</w:t>
      </w:r>
    </w:p>
    <w:p w14:paraId="665657FB" w14:textId="5C2C18F0" w:rsidR="00577DB2" w:rsidRPr="00577DB2" w:rsidRDefault="00577DB2" w:rsidP="00577DB2">
      <w:pPr>
        <w:pStyle w:val="ListParagraph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  <w:lang w:eastAsia="en-GB"/>
        </w:rPr>
      </w:pP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>The Client is</w:t>
      </w: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 xml:space="preserve"> responsible for any damages incurred during the rental period.</w:t>
      </w:r>
    </w:p>
    <w:p w14:paraId="7E7C1A88" w14:textId="4073451B" w:rsidR="00577DB2" w:rsidRPr="00577DB2" w:rsidRDefault="00577DB2" w:rsidP="00577DB2">
      <w:pPr>
        <w:pStyle w:val="ListParagraph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22222"/>
          <w:sz w:val="20"/>
          <w:szCs w:val="20"/>
          <w:lang w:eastAsia="en-GB"/>
        </w:rPr>
      </w:pP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 xml:space="preserve">Once delivered, all items become the sole responsibility of the </w:t>
      </w:r>
      <w:proofErr w:type="spellStart"/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>The</w:t>
      </w:r>
      <w:proofErr w:type="spellEnd"/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 xml:space="preserve"> Client.</w:t>
      </w:r>
    </w:p>
    <w:p w14:paraId="4135836F" w14:textId="0FD3F828" w:rsidR="00577DB2" w:rsidRPr="00577DB2" w:rsidRDefault="00577DB2" w:rsidP="00577DB2">
      <w:pPr>
        <w:pStyle w:val="ListParagraph"/>
        <w:numPr>
          <w:ilvl w:val="0"/>
          <w:numId w:val="4"/>
        </w:numPr>
        <w:shd w:val="clear" w:color="auto" w:fill="FFFFFF"/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</w:pP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 xml:space="preserve">Any damages, losses, or accidents occurring during the event are </w:t>
      </w: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>The Client</w:t>
      </w: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>'s responsibility</w:t>
      </w:r>
      <w:r w:rsidRPr="00577DB2">
        <w:rPr>
          <w:rFonts w:asciiTheme="majorHAnsi" w:eastAsia="Times New Roman" w:hAnsiTheme="majorHAnsi" w:cstheme="majorHAnsi"/>
          <w:b/>
          <w:bCs/>
          <w:color w:val="242424"/>
          <w:sz w:val="20"/>
          <w:szCs w:val="20"/>
          <w:lang w:eastAsia="en-GB"/>
        </w:rPr>
        <w:t xml:space="preserve">. </w:t>
      </w:r>
    </w:p>
    <w:p w14:paraId="62EC5F6E" w14:textId="77777777" w:rsidR="00577DB2" w:rsidRDefault="00577DB2" w:rsidP="00B443F8">
      <w:pPr>
        <w:pStyle w:val="NormalWeb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color w:val="242424"/>
          <w:sz w:val="20"/>
          <w:szCs w:val="20"/>
        </w:rPr>
        <w:t xml:space="preserve">By agreeing to these terms and conditions, </w:t>
      </w:r>
      <w:r w:rsidRPr="00577DB2">
        <w:rPr>
          <w:rFonts w:asciiTheme="majorHAnsi" w:hAnsiTheme="majorHAnsi" w:cstheme="majorHAnsi"/>
          <w:b/>
          <w:bCs/>
          <w:color w:val="242424"/>
          <w:sz w:val="20"/>
          <w:szCs w:val="20"/>
        </w:rPr>
        <w:t>The Client/s</w:t>
      </w:r>
      <w:r w:rsidRPr="00577DB2">
        <w:rPr>
          <w:rFonts w:asciiTheme="majorHAnsi" w:hAnsiTheme="majorHAnsi" w:cstheme="majorHAnsi"/>
          <w:b/>
          <w:bCs/>
          <w:color w:val="242424"/>
          <w:sz w:val="20"/>
          <w:szCs w:val="20"/>
        </w:rPr>
        <w:t xml:space="preserve"> acknowledge their responsibility for the proper handling and care of rented items and agree to adhere to safety guidelines outlined herein</w:t>
      </w:r>
      <w:r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361EA6F2" w14:textId="10F00494" w:rsidR="00D1562C" w:rsidRPr="00577DB2" w:rsidRDefault="00500882" w:rsidP="00577DB2">
      <w:pPr>
        <w:pStyle w:val="NormalWeb"/>
        <w:ind w:left="785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77DB2">
        <w:rPr>
          <w:rFonts w:asciiTheme="majorHAnsi" w:hAnsiTheme="majorHAnsi" w:cstheme="majorHAnsi"/>
          <w:b/>
          <w:bCs/>
          <w:sz w:val="20"/>
          <w:szCs w:val="20"/>
        </w:rPr>
        <w:t>This list is not exhaustive and may change at any time without notice. These Terms &amp; Conditions should be read in conjunction with the Booking Form.</w:t>
      </w:r>
    </w:p>
    <w:p w14:paraId="64FBA102" w14:textId="77777777" w:rsidR="00D1562C" w:rsidRPr="00577DB2" w:rsidRDefault="00D1562C" w:rsidP="00B443F8">
      <w:pPr>
        <w:pStyle w:val="NormalWeb"/>
        <w:rPr>
          <w:rFonts w:asciiTheme="majorHAnsi" w:hAnsiTheme="majorHAnsi" w:cstheme="majorHAnsi"/>
          <w:b/>
          <w:bCs/>
          <w:sz w:val="20"/>
          <w:szCs w:val="20"/>
        </w:rPr>
      </w:pPr>
    </w:p>
    <w:p w14:paraId="1A76959C" w14:textId="77777777" w:rsidR="00264808" w:rsidRDefault="00264808" w:rsidP="00577DB2">
      <w:pPr>
        <w:pStyle w:val="Footer"/>
        <w:jc w:val="center"/>
        <w:rPr>
          <w:rFonts w:asciiTheme="majorHAnsi" w:hAnsiTheme="majorHAnsi" w:cstheme="majorHAnsi"/>
          <w:sz w:val="20"/>
          <w:szCs w:val="20"/>
        </w:rPr>
      </w:pPr>
    </w:p>
    <w:p w14:paraId="520ACFEA" w14:textId="77777777" w:rsidR="00264808" w:rsidRDefault="00264808" w:rsidP="00577DB2">
      <w:pPr>
        <w:pStyle w:val="Footer"/>
        <w:jc w:val="center"/>
        <w:rPr>
          <w:rFonts w:asciiTheme="majorHAnsi" w:hAnsiTheme="majorHAnsi" w:cstheme="majorHAnsi"/>
          <w:sz w:val="20"/>
          <w:szCs w:val="20"/>
        </w:rPr>
      </w:pPr>
    </w:p>
    <w:p w14:paraId="53F5A9E7" w14:textId="03D71A54" w:rsidR="00BB178F" w:rsidRPr="00264808" w:rsidRDefault="00BB178F" w:rsidP="00577DB2">
      <w:pPr>
        <w:pStyle w:val="Footer"/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264808">
        <w:rPr>
          <w:rFonts w:asciiTheme="majorHAnsi" w:hAnsiTheme="majorHAnsi" w:cstheme="majorHAnsi"/>
          <w:sz w:val="20"/>
          <w:szCs w:val="20"/>
        </w:rPr>
        <w:t>B</w:t>
      </w:r>
      <w:r w:rsidR="00577DB2" w:rsidRPr="00264808">
        <w:rPr>
          <w:rFonts w:asciiTheme="majorHAnsi" w:hAnsiTheme="majorHAnsi" w:cstheme="majorHAnsi"/>
          <w:sz w:val="20"/>
          <w:szCs w:val="20"/>
        </w:rPr>
        <w:t>right@Bickley</w:t>
      </w:r>
      <w:proofErr w:type="spellEnd"/>
      <w:r w:rsidRPr="00264808">
        <w:rPr>
          <w:rFonts w:asciiTheme="majorHAnsi" w:hAnsiTheme="majorHAnsi" w:cstheme="majorHAnsi"/>
          <w:sz w:val="20"/>
          <w:szCs w:val="20"/>
        </w:rPr>
        <w:t xml:space="preserve">, Abbots Road, </w:t>
      </w:r>
      <w:proofErr w:type="spellStart"/>
      <w:r w:rsidRPr="00264808">
        <w:rPr>
          <w:rFonts w:asciiTheme="majorHAnsi" w:hAnsiTheme="majorHAnsi" w:cstheme="majorHAnsi"/>
          <w:sz w:val="20"/>
          <w:szCs w:val="20"/>
        </w:rPr>
        <w:t>Hanham</w:t>
      </w:r>
      <w:proofErr w:type="spellEnd"/>
      <w:r w:rsidRPr="00264808">
        <w:rPr>
          <w:rFonts w:asciiTheme="majorHAnsi" w:hAnsiTheme="majorHAnsi" w:cstheme="majorHAnsi"/>
          <w:sz w:val="20"/>
          <w:szCs w:val="20"/>
        </w:rPr>
        <w:t xml:space="preserve"> Abbots, Bristol, BS15 3NS</w:t>
      </w:r>
    </w:p>
    <w:p w14:paraId="073A51E1" w14:textId="0F6631CD" w:rsidR="003A6205" w:rsidRPr="00264808" w:rsidRDefault="00BB178F" w:rsidP="00577DB2">
      <w:pPr>
        <w:pStyle w:val="Footer"/>
        <w:jc w:val="center"/>
        <w:rPr>
          <w:rFonts w:asciiTheme="majorHAnsi" w:hAnsiTheme="majorHAnsi" w:cstheme="majorHAnsi"/>
          <w:sz w:val="20"/>
          <w:szCs w:val="20"/>
        </w:rPr>
      </w:pPr>
      <w:r w:rsidRPr="00264808">
        <w:rPr>
          <w:rFonts w:asciiTheme="majorHAnsi" w:hAnsiTheme="majorHAnsi" w:cstheme="majorHAnsi"/>
          <w:sz w:val="20"/>
          <w:szCs w:val="20"/>
        </w:rPr>
        <w:t>Telephone Jen: 07766031616</w:t>
      </w:r>
      <w:r w:rsidR="00577DB2" w:rsidRPr="00264808">
        <w:rPr>
          <w:rFonts w:asciiTheme="majorHAnsi" w:hAnsiTheme="majorHAnsi" w:cstheme="majorHAnsi"/>
          <w:sz w:val="20"/>
          <w:szCs w:val="20"/>
        </w:rPr>
        <w:t xml:space="preserve"> </w:t>
      </w:r>
      <w:r w:rsidRPr="00264808">
        <w:rPr>
          <w:rFonts w:asciiTheme="majorHAnsi" w:hAnsiTheme="majorHAnsi" w:cstheme="majorHAnsi"/>
          <w:sz w:val="20"/>
          <w:szCs w:val="20"/>
        </w:rPr>
        <w:t>Email:</w:t>
      </w:r>
      <w:r w:rsidR="00577DB2" w:rsidRPr="00264808">
        <w:rPr>
          <w:rFonts w:asciiTheme="majorHAnsi" w:hAnsiTheme="majorHAnsi" w:cstheme="majorHAnsi"/>
          <w:sz w:val="20"/>
          <w:szCs w:val="20"/>
        </w:rPr>
        <w:t xml:space="preserve"> contact@brightatbickley.com</w:t>
      </w:r>
    </w:p>
    <w:p w14:paraId="27D10AEB" w14:textId="5794088B" w:rsidR="00C475E3" w:rsidRPr="00264808" w:rsidRDefault="00C475E3" w:rsidP="00577DB2">
      <w:pPr>
        <w:pStyle w:val="Footer"/>
        <w:jc w:val="center"/>
        <w:rPr>
          <w:rFonts w:asciiTheme="majorHAnsi" w:hAnsiTheme="majorHAnsi" w:cstheme="majorHAnsi"/>
          <w:sz w:val="20"/>
          <w:szCs w:val="20"/>
        </w:rPr>
      </w:pPr>
    </w:p>
    <w:p w14:paraId="2280C4EC" w14:textId="77777777" w:rsidR="00577DB2" w:rsidRPr="00264808" w:rsidRDefault="00577DB2" w:rsidP="00577DB2">
      <w:pPr>
        <w:pStyle w:val="Footer"/>
        <w:rPr>
          <w:rFonts w:asciiTheme="majorHAnsi" w:hAnsiTheme="majorHAnsi" w:cstheme="majorHAnsi"/>
          <w:sz w:val="20"/>
          <w:szCs w:val="20"/>
        </w:rPr>
      </w:pPr>
    </w:p>
    <w:p w14:paraId="0693641B" w14:textId="77777777" w:rsidR="00577DB2" w:rsidRPr="00264808" w:rsidRDefault="00577DB2" w:rsidP="00577DB2">
      <w:pPr>
        <w:pStyle w:val="Footer"/>
        <w:rPr>
          <w:rFonts w:asciiTheme="majorHAnsi" w:hAnsiTheme="majorHAnsi" w:cstheme="majorHAnsi"/>
          <w:sz w:val="20"/>
          <w:szCs w:val="20"/>
        </w:rPr>
      </w:pPr>
    </w:p>
    <w:p w14:paraId="2DD82E42" w14:textId="7ABC0768" w:rsidR="00577DB2" w:rsidRPr="00264808" w:rsidRDefault="00264808" w:rsidP="00577DB2">
      <w:pPr>
        <w:pStyle w:val="Foo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="00C475E3" w:rsidRPr="00264808">
        <w:rPr>
          <w:rFonts w:asciiTheme="majorHAnsi" w:hAnsiTheme="majorHAnsi" w:cstheme="majorHAnsi"/>
          <w:sz w:val="20"/>
          <w:szCs w:val="20"/>
        </w:rPr>
        <w:t xml:space="preserve">Revised: </w:t>
      </w:r>
      <w:r w:rsidR="00577DB2" w:rsidRPr="00264808">
        <w:rPr>
          <w:rFonts w:asciiTheme="majorHAnsi" w:hAnsiTheme="majorHAnsi" w:cstheme="majorHAnsi"/>
          <w:sz w:val="20"/>
          <w:szCs w:val="20"/>
        </w:rPr>
        <w:t>18.03.2024</w:t>
      </w:r>
    </w:p>
    <w:sectPr w:rsidR="00577DB2" w:rsidRPr="00264808" w:rsidSect="000B2CD7">
      <w:headerReference w:type="default" r:id="rId9"/>
      <w:pgSz w:w="11900" w:h="16840"/>
      <w:pgMar w:top="170" w:right="720" w:bottom="567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F076" w14:textId="77777777" w:rsidR="000B2CD7" w:rsidRDefault="000B2CD7" w:rsidP="0090204F">
      <w:r>
        <w:separator/>
      </w:r>
    </w:p>
  </w:endnote>
  <w:endnote w:type="continuationSeparator" w:id="0">
    <w:p w14:paraId="7ED928C7" w14:textId="77777777" w:rsidR="000B2CD7" w:rsidRDefault="000B2CD7" w:rsidP="0090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9E473" w14:textId="77777777" w:rsidR="000B2CD7" w:rsidRDefault="000B2CD7" w:rsidP="0090204F">
      <w:r>
        <w:separator/>
      </w:r>
    </w:p>
  </w:footnote>
  <w:footnote w:type="continuationSeparator" w:id="0">
    <w:p w14:paraId="137CC3CC" w14:textId="77777777" w:rsidR="000B2CD7" w:rsidRDefault="000B2CD7" w:rsidP="0090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3F86" w14:textId="0E6B2063" w:rsidR="00BC5D48" w:rsidRPr="0090204F" w:rsidRDefault="00BC5D48" w:rsidP="001508AB">
    <w:pPr>
      <w:pStyle w:val="Header"/>
      <w:ind w:left="-709" w:righ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0380"/>
    <w:multiLevelType w:val="hybridMultilevel"/>
    <w:tmpl w:val="F9C6B81A"/>
    <w:lvl w:ilvl="0" w:tplc="48B6F9F6">
      <w:start w:val="1"/>
      <w:numFmt w:val="decimal"/>
      <w:lvlText w:val="%1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91674"/>
    <w:multiLevelType w:val="hybridMultilevel"/>
    <w:tmpl w:val="08F2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08A9"/>
    <w:multiLevelType w:val="hybridMultilevel"/>
    <w:tmpl w:val="D166B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423F1"/>
    <w:multiLevelType w:val="hybridMultilevel"/>
    <w:tmpl w:val="00EE2CC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716D5"/>
    <w:multiLevelType w:val="hybridMultilevel"/>
    <w:tmpl w:val="61207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76926"/>
    <w:multiLevelType w:val="hybridMultilevel"/>
    <w:tmpl w:val="FB3CF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9040">
    <w:abstractNumId w:val="1"/>
  </w:num>
  <w:num w:numId="2" w16cid:durableId="108159749">
    <w:abstractNumId w:val="2"/>
  </w:num>
  <w:num w:numId="3" w16cid:durableId="1082603589">
    <w:abstractNumId w:val="4"/>
  </w:num>
  <w:num w:numId="4" w16cid:durableId="2408684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3427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30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BC00E9"/>
    <w:rsid w:val="00030327"/>
    <w:rsid w:val="00077CE5"/>
    <w:rsid w:val="00082AB0"/>
    <w:rsid w:val="000B2CD7"/>
    <w:rsid w:val="000E501F"/>
    <w:rsid w:val="001135EF"/>
    <w:rsid w:val="00120633"/>
    <w:rsid w:val="001508AB"/>
    <w:rsid w:val="00162FBC"/>
    <w:rsid w:val="001C3E9F"/>
    <w:rsid w:val="001C775F"/>
    <w:rsid w:val="0020575C"/>
    <w:rsid w:val="00210216"/>
    <w:rsid w:val="00240884"/>
    <w:rsid w:val="00264808"/>
    <w:rsid w:val="002953EA"/>
    <w:rsid w:val="002E4075"/>
    <w:rsid w:val="0031067F"/>
    <w:rsid w:val="003A6205"/>
    <w:rsid w:val="003D1F07"/>
    <w:rsid w:val="003F4D14"/>
    <w:rsid w:val="00456B1B"/>
    <w:rsid w:val="004F1DA4"/>
    <w:rsid w:val="00500882"/>
    <w:rsid w:val="0052630E"/>
    <w:rsid w:val="00544FF1"/>
    <w:rsid w:val="00567585"/>
    <w:rsid w:val="00577DB2"/>
    <w:rsid w:val="00585BE2"/>
    <w:rsid w:val="005C2F20"/>
    <w:rsid w:val="00610724"/>
    <w:rsid w:val="006748CC"/>
    <w:rsid w:val="00676CA7"/>
    <w:rsid w:val="00694401"/>
    <w:rsid w:val="006B784C"/>
    <w:rsid w:val="00757AB7"/>
    <w:rsid w:val="0079609F"/>
    <w:rsid w:val="007A4396"/>
    <w:rsid w:val="007A51E0"/>
    <w:rsid w:val="00807515"/>
    <w:rsid w:val="0088307F"/>
    <w:rsid w:val="0090204F"/>
    <w:rsid w:val="009D06AB"/>
    <w:rsid w:val="00A10A56"/>
    <w:rsid w:val="00A63990"/>
    <w:rsid w:val="00A655D4"/>
    <w:rsid w:val="00AB1ABD"/>
    <w:rsid w:val="00AC39FD"/>
    <w:rsid w:val="00AF234E"/>
    <w:rsid w:val="00B36AE6"/>
    <w:rsid w:val="00B443F8"/>
    <w:rsid w:val="00B55428"/>
    <w:rsid w:val="00B74C8C"/>
    <w:rsid w:val="00B8200F"/>
    <w:rsid w:val="00B83B11"/>
    <w:rsid w:val="00BA5602"/>
    <w:rsid w:val="00BB178F"/>
    <w:rsid w:val="00BC00E9"/>
    <w:rsid w:val="00BC5D48"/>
    <w:rsid w:val="00C01EAB"/>
    <w:rsid w:val="00C03462"/>
    <w:rsid w:val="00C41DEB"/>
    <w:rsid w:val="00C475E3"/>
    <w:rsid w:val="00CC14DC"/>
    <w:rsid w:val="00D1562C"/>
    <w:rsid w:val="00D61B29"/>
    <w:rsid w:val="00DB1A21"/>
    <w:rsid w:val="00E373BF"/>
    <w:rsid w:val="00EC2142"/>
    <w:rsid w:val="00ED2FEE"/>
    <w:rsid w:val="00ED364F"/>
    <w:rsid w:val="00F441A2"/>
    <w:rsid w:val="00F501CC"/>
    <w:rsid w:val="00F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F7F36F"/>
  <w14:defaultImageDpi w14:val="300"/>
  <w15:docId w15:val="{813B8C2A-950B-41E7-8D07-D0A4156A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0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0E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C00E9"/>
    <w:pPr>
      <w:ind w:left="720"/>
      <w:contextualSpacing/>
    </w:pPr>
  </w:style>
  <w:style w:type="table" w:styleId="TableGrid">
    <w:name w:val="Table Grid"/>
    <w:basedOn w:val="TableNormal"/>
    <w:uiPriority w:val="59"/>
    <w:rsid w:val="009D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0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04F"/>
  </w:style>
  <w:style w:type="paragraph" w:styleId="Footer">
    <w:name w:val="footer"/>
    <w:basedOn w:val="Normal"/>
    <w:link w:val="FooterChar"/>
    <w:uiPriority w:val="99"/>
    <w:unhideWhenUsed/>
    <w:rsid w:val="009020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4F"/>
  </w:style>
  <w:style w:type="character" w:styleId="Hyperlink">
    <w:name w:val="Hyperlink"/>
    <w:basedOn w:val="DefaultParagraphFont"/>
    <w:uiPriority w:val="99"/>
    <w:unhideWhenUsed/>
    <w:rsid w:val="009020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07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7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494C1-17EB-4AC3-B073-A163750B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New</dc:creator>
  <cp:keywords/>
  <dc:description/>
  <cp:lastModifiedBy>Matt Grimes</cp:lastModifiedBy>
  <cp:revision>8</cp:revision>
  <cp:lastPrinted>2021-09-01T10:32:00Z</cp:lastPrinted>
  <dcterms:created xsi:type="dcterms:W3CDTF">2024-03-18T16:19:00Z</dcterms:created>
  <dcterms:modified xsi:type="dcterms:W3CDTF">2024-03-18T19:35:00Z</dcterms:modified>
</cp:coreProperties>
</file>